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4BC16" w14:textId="77777777" w:rsidR="00F559CC" w:rsidRPr="00201399" w:rsidRDefault="00F559CC" w:rsidP="00F559CC">
      <w:pPr>
        <w:jc w:val="both"/>
        <w:rPr>
          <w:b/>
          <w:strike/>
          <w:sz w:val="24"/>
          <w:szCs w:val="24"/>
        </w:rPr>
      </w:pPr>
    </w:p>
    <w:p w14:paraId="5A80846A" w14:textId="77777777" w:rsidR="00F559CC" w:rsidRPr="00201399" w:rsidRDefault="00F559CC" w:rsidP="00F559CC">
      <w:pPr>
        <w:jc w:val="center"/>
        <w:rPr>
          <w:b/>
          <w:sz w:val="32"/>
          <w:szCs w:val="32"/>
          <w:lang w:eastAsia="ru-RU"/>
        </w:rPr>
      </w:pPr>
      <w:r w:rsidRPr="00201399">
        <w:rPr>
          <w:noProof/>
          <w:sz w:val="24"/>
          <w:szCs w:val="24"/>
          <w:lang w:val="en-US"/>
        </w:rPr>
        <w:drawing>
          <wp:inline distT="0" distB="0" distL="0" distR="0" wp14:anchorId="093E3BE1" wp14:editId="338BD2B9">
            <wp:extent cx="5343525" cy="9525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343525" cy="952500"/>
                    </a:xfrm>
                    <a:prstGeom prst="rect">
                      <a:avLst/>
                    </a:prstGeom>
                    <a:noFill/>
                    <a:ln>
                      <a:noFill/>
                    </a:ln>
                  </pic:spPr>
                </pic:pic>
              </a:graphicData>
            </a:graphic>
          </wp:inline>
        </w:drawing>
      </w:r>
    </w:p>
    <w:p w14:paraId="0F64AA0E" w14:textId="77777777" w:rsidR="00F559CC" w:rsidRPr="00201399" w:rsidRDefault="00F559CC" w:rsidP="00F559CC">
      <w:pPr>
        <w:rPr>
          <w:b/>
          <w:bCs/>
          <w:sz w:val="24"/>
          <w:szCs w:val="24"/>
          <w:lang w:eastAsia="ru-RU"/>
        </w:rPr>
      </w:pPr>
    </w:p>
    <w:p w14:paraId="23DCA2DF" w14:textId="77777777" w:rsidR="00F559CC" w:rsidRPr="00201399" w:rsidRDefault="00F559CC" w:rsidP="00F559CC">
      <w:pPr>
        <w:jc w:val="center"/>
        <w:rPr>
          <w:b/>
          <w:sz w:val="24"/>
          <w:szCs w:val="24"/>
          <w:lang w:eastAsia="ru-RU"/>
        </w:rPr>
      </w:pPr>
      <w:r w:rsidRPr="00201399">
        <w:rPr>
          <w:b/>
          <w:sz w:val="24"/>
          <w:szCs w:val="24"/>
          <w:lang w:eastAsia="ru-RU"/>
        </w:rPr>
        <w:t>Eiropas Sociālā fonda projekts Nr.9.2.6.0/17/1/001 “Ārstniecības un ārstniecības atbalsta personāla kvalifikācijas uzlabošana”</w:t>
      </w:r>
    </w:p>
    <w:p w14:paraId="6260F8EF" w14:textId="77777777" w:rsidR="00F559CC" w:rsidRPr="00201399" w:rsidRDefault="00F559CC" w:rsidP="00F559CC">
      <w:pPr>
        <w:jc w:val="center"/>
        <w:rPr>
          <w:sz w:val="24"/>
          <w:szCs w:val="24"/>
          <w:lang w:eastAsia="ru-RU"/>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379"/>
      </w:tblGrid>
      <w:tr w:rsidR="00F559CC" w14:paraId="43049F42" w14:textId="77777777" w:rsidTr="00642636">
        <w:tc>
          <w:tcPr>
            <w:tcW w:w="3544" w:type="dxa"/>
          </w:tcPr>
          <w:p w14:paraId="3D3AE44E" w14:textId="77777777" w:rsidR="00F559CC" w:rsidRPr="00642636" w:rsidRDefault="00F559CC" w:rsidP="005F3C4B">
            <w:pPr>
              <w:rPr>
                <w:sz w:val="22"/>
                <w:szCs w:val="22"/>
                <w:lang w:eastAsia="ru-RU"/>
              </w:rPr>
            </w:pPr>
            <w:r w:rsidRPr="00642636">
              <w:rPr>
                <w:sz w:val="22"/>
                <w:szCs w:val="22"/>
                <w:lang w:eastAsia="ru-RU"/>
              </w:rPr>
              <w:t>Izglītības programmas veids</w:t>
            </w:r>
          </w:p>
        </w:tc>
        <w:tc>
          <w:tcPr>
            <w:tcW w:w="6379" w:type="dxa"/>
          </w:tcPr>
          <w:p w14:paraId="17556B5D" w14:textId="77777777" w:rsidR="00F559CC" w:rsidRPr="00642636" w:rsidRDefault="00F559CC" w:rsidP="005F3C4B">
            <w:pPr>
              <w:rPr>
                <w:sz w:val="22"/>
                <w:szCs w:val="22"/>
                <w:lang w:eastAsia="ru-RU"/>
              </w:rPr>
            </w:pPr>
            <w:r w:rsidRPr="00642636">
              <w:rPr>
                <w:sz w:val="22"/>
                <w:szCs w:val="22"/>
                <w:lang w:eastAsia="ru-RU"/>
              </w:rPr>
              <w:t>Neformālās izglītības programma</w:t>
            </w:r>
          </w:p>
        </w:tc>
      </w:tr>
      <w:tr w:rsidR="00F559CC" w14:paraId="5E713046" w14:textId="77777777" w:rsidTr="00642636">
        <w:tc>
          <w:tcPr>
            <w:tcW w:w="3544" w:type="dxa"/>
          </w:tcPr>
          <w:p w14:paraId="235E83F7" w14:textId="77777777" w:rsidR="00F559CC" w:rsidRPr="00642636" w:rsidRDefault="00F559CC" w:rsidP="005F3C4B">
            <w:pPr>
              <w:rPr>
                <w:sz w:val="22"/>
                <w:szCs w:val="22"/>
                <w:lang w:eastAsia="ru-RU"/>
              </w:rPr>
            </w:pPr>
            <w:r w:rsidRPr="00642636">
              <w:rPr>
                <w:sz w:val="22"/>
                <w:szCs w:val="22"/>
                <w:lang w:eastAsia="ru-RU"/>
              </w:rPr>
              <w:t>Neformālās izglītības programmas nosaukums</w:t>
            </w:r>
          </w:p>
        </w:tc>
        <w:tc>
          <w:tcPr>
            <w:tcW w:w="6379" w:type="dxa"/>
          </w:tcPr>
          <w:p w14:paraId="289E5D62" w14:textId="255EB871" w:rsidR="00F559CC" w:rsidRPr="00642636" w:rsidRDefault="00495E61" w:rsidP="005F3C4B">
            <w:pPr>
              <w:rPr>
                <w:b/>
                <w:sz w:val="36"/>
                <w:szCs w:val="36"/>
                <w:lang w:eastAsia="ru-RU"/>
              </w:rPr>
            </w:pPr>
            <w:r w:rsidRPr="00495E61">
              <w:rPr>
                <w:b/>
                <w:sz w:val="36"/>
                <w:szCs w:val="36"/>
                <w:lang w:eastAsia="ru-RU"/>
              </w:rPr>
              <w:t>Māsas darbība pediatriskajā aprūpē</w:t>
            </w:r>
          </w:p>
        </w:tc>
      </w:tr>
      <w:tr w:rsidR="00F559CC" w14:paraId="16004359" w14:textId="77777777" w:rsidTr="00642636">
        <w:tc>
          <w:tcPr>
            <w:tcW w:w="3544" w:type="dxa"/>
          </w:tcPr>
          <w:p w14:paraId="3755C5B2" w14:textId="77777777" w:rsidR="00F559CC" w:rsidRPr="00642636" w:rsidRDefault="00F559CC" w:rsidP="005F3C4B">
            <w:pPr>
              <w:rPr>
                <w:sz w:val="22"/>
                <w:szCs w:val="22"/>
                <w:lang w:eastAsia="ru-RU"/>
              </w:rPr>
            </w:pPr>
            <w:r w:rsidRPr="00642636">
              <w:rPr>
                <w:sz w:val="22"/>
                <w:szCs w:val="22"/>
                <w:lang w:eastAsia="ru-RU"/>
              </w:rPr>
              <w:t>Mērķauditorija</w:t>
            </w:r>
          </w:p>
        </w:tc>
        <w:tc>
          <w:tcPr>
            <w:tcW w:w="6379" w:type="dxa"/>
          </w:tcPr>
          <w:p w14:paraId="708E1674" w14:textId="07DC5068" w:rsidR="00F559CC" w:rsidRPr="00642636" w:rsidRDefault="00495E61" w:rsidP="005F3C4B">
            <w:pPr>
              <w:rPr>
                <w:bCs/>
                <w:sz w:val="22"/>
                <w:szCs w:val="22"/>
                <w:lang w:eastAsia="ru-RU"/>
              </w:rPr>
            </w:pPr>
            <w:r>
              <w:rPr>
                <w:bCs/>
                <w:sz w:val="22"/>
                <w:szCs w:val="22"/>
                <w:lang w:eastAsia="ru-RU"/>
              </w:rPr>
              <w:t>M</w:t>
            </w:r>
            <w:r w:rsidR="00D814F1" w:rsidRPr="00642636">
              <w:rPr>
                <w:bCs/>
                <w:sz w:val="22"/>
                <w:szCs w:val="22"/>
                <w:lang w:eastAsia="ru-RU"/>
              </w:rPr>
              <w:t>āsa</w:t>
            </w:r>
            <w:r w:rsidR="00135E79">
              <w:rPr>
                <w:bCs/>
                <w:sz w:val="22"/>
                <w:szCs w:val="22"/>
                <w:lang w:eastAsia="ru-RU"/>
              </w:rPr>
              <w:t>s</w:t>
            </w:r>
          </w:p>
        </w:tc>
      </w:tr>
      <w:tr w:rsidR="00F559CC" w14:paraId="3D7D7511" w14:textId="77777777" w:rsidTr="00642636">
        <w:trPr>
          <w:trHeight w:val="795"/>
        </w:trPr>
        <w:tc>
          <w:tcPr>
            <w:tcW w:w="3544" w:type="dxa"/>
          </w:tcPr>
          <w:p w14:paraId="232473B1" w14:textId="77777777" w:rsidR="00F559CC" w:rsidRPr="00642636" w:rsidRDefault="00F559CC" w:rsidP="005F3C4B">
            <w:pPr>
              <w:rPr>
                <w:sz w:val="22"/>
                <w:szCs w:val="22"/>
                <w:lang w:eastAsia="ru-RU"/>
              </w:rPr>
            </w:pPr>
            <w:r w:rsidRPr="00642636">
              <w:rPr>
                <w:sz w:val="22"/>
                <w:szCs w:val="22"/>
                <w:lang w:eastAsia="ru-RU"/>
              </w:rPr>
              <w:t>Neformālās izglītības programmas īstenošanas ilgums</w:t>
            </w:r>
          </w:p>
          <w:p w14:paraId="48771648" w14:textId="77777777" w:rsidR="00F559CC" w:rsidRPr="00642636" w:rsidRDefault="00F559CC" w:rsidP="005F3C4B">
            <w:pPr>
              <w:rPr>
                <w:sz w:val="22"/>
                <w:szCs w:val="22"/>
                <w:lang w:eastAsia="ru-RU"/>
              </w:rPr>
            </w:pPr>
          </w:p>
        </w:tc>
        <w:tc>
          <w:tcPr>
            <w:tcW w:w="6379" w:type="dxa"/>
          </w:tcPr>
          <w:p w14:paraId="1B9E9EDA" w14:textId="34640DFE" w:rsidR="00F559CC" w:rsidRPr="00642636" w:rsidRDefault="00D814F1" w:rsidP="005F3C4B">
            <w:pPr>
              <w:rPr>
                <w:b/>
                <w:sz w:val="22"/>
                <w:szCs w:val="22"/>
                <w:lang w:eastAsia="ru-RU"/>
              </w:rPr>
            </w:pPr>
            <w:r w:rsidRPr="00642636">
              <w:rPr>
                <w:b/>
                <w:sz w:val="22"/>
                <w:szCs w:val="22"/>
                <w:lang w:eastAsia="ru-RU"/>
              </w:rPr>
              <w:t>16</w:t>
            </w:r>
            <w:r w:rsidR="00F559CC" w:rsidRPr="00642636">
              <w:rPr>
                <w:b/>
                <w:sz w:val="22"/>
                <w:szCs w:val="22"/>
                <w:lang w:eastAsia="ru-RU"/>
              </w:rPr>
              <w:t xml:space="preserve"> akadēmiskās stundas (</w:t>
            </w:r>
            <w:r w:rsidRPr="00642636">
              <w:rPr>
                <w:b/>
                <w:sz w:val="22"/>
                <w:szCs w:val="22"/>
                <w:lang w:eastAsia="ru-RU"/>
              </w:rPr>
              <w:t>2</w:t>
            </w:r>
            <w:r w:rsidR="00F559CC" w:rsidRPr="00642636">
              <w:rPr>
                <w:b/>
                <w:sz w:val="22"/>
                <w:szCs w:val="22"/>
                <w:lang w:eastAsia="ru-RU"/>
              </w:rPr>
              <w:t xml:space="preserve"> dienas)</w:t>
            </w:r>
          </w:p>
          <w:p w14:paraId="2F40CABE" w14:textId="7A693C7C" w:rsidR="00F559CC" w:rsidRPr="00642636" w:rsidRDefault="00A1058D" w:rsidP="00F559CC">
            <w:pPr>
              <w:numPr>
                <w:ilvl w:val="0"/>
                <w:numId w:val="1"/>
              </w:numPr>
              <w:contextualSpacing/>
              <w:rPr>
                <w:sz w:val="22"/>
                <w:szCs w:val="22"/>
                <w:lang w:eastAsia="lv-LV"/>
              </w:rPr>
            </w:pPr>
            <w:r>
              <w:rPr>
                <w:sz w:val="22"/>
                <w:szCs w:val="22"/>
                <w:lang w:eastAsia="lv-LV"/>
              </w:rPr>
              <w:t>4,8</w:t>
            </w:r>
            <w:r w:rsidR="00F559CC" w:rsidRPr="00642636">
              <w:rPr>
                <w:sz w:val="22"/>
                <w:szCs w:val="22"/>
                <w:lang w:eastAsia="lv-LV"/>
              </w:rPr>
              <w:t xml:space="preserve"> akadēmiskās stundas teorētiskās nodarbības</w:t>
            </w:r>
          </w:p>
          <w:p w14:paraId="63AEA1AE" w14:textId="22A03CB5" w:rsidR="00F559CC" w:rsidRPr="00642636" w:rsidRDefault="00A1058D" w:rsidP="00F559CC">
            <w:pPr>
              <w:numPr>
                <w:ilvl w:val="0"/>
                <w:numId w:val="1"/>
              </w:numPr>
              <w:ind w:left="714" w:hanging="357"/>
              <w:contextualSpacing/>
              <w:rPr>
                <w:sz w:val="22"/>
                <w:szCs w:val="22"/>
                <w:lang w:eastAsia="lv-LV"/>
              </w:rPr>
            </w:pPr>
            <w:r>
              <w:rPr>
                <w:sz w:val="22"/>
                <w:szCs w:val="22"/>
                <w:lang w:eastAsia="lv-LV"/>
              </w:rPr>
              <w:t>11,2</w:t>
            </w:r>
            <w:r w:rsidR="00F559CC" w:rsidRPr="00642636">
              <w:rPr>
                <w:sz w:val="22"/>
                <w:szCs w:val="22"/>
                <w:lang w:eastAsia="lv-LV"/>
              </w:rPr>
              <w:t xml:space="preserve"> akadēmiskās stundas praktiskās nodarbības</w:t>
            </w:r>
          </w:p>
        </w:tc>
      </w:tr>
      <w:tr w:rsidR="00F559CC" w14:paraId="17DEC98E" w14:textId="77777777" w:rsidTr="00642636">
        <w:trPr>
          <w:trHeight w:val="667"/>
        </w:trPr>
        <w:tc>
          <w:tcPr>
            <w:tcW w:w="3544" w:type="dxa"/>
          </w:tcPr>
          <w:p w14:paraId="67BA3802" w14:textId="73FC4E40" w:rsidR="00F559CC" w:rsidRPr="00642636" w:rsidRDefault="00F559CC" w:rsidP="00642636">
            <w:pPr>
              <w:rPr>
                <w:sz w:val="22"/>
                <w:szCs w:val="22"/>
                <w:lang w:eastAsia="ru-RU"/>
              </w:rPr>
            </w:pPr>
            <w:r w:rsidRPr="00642636">
              <w:rPr>
                <w:sz w:val="22"/>
                <w:szCs w:val="22"/>
                <w:lang w:eastAsia="ru-RU"/>
              </w:rPr>
              <w:t>Neformālās izglītības programmas mācību norises vieta un laiks</w:t>
            </w:r>
          </w:p>
        </w:tc>
        <w:tc>
          <w:tcPr>
            <w:tcW w:w="6379" w:type="dxa"/>
          </w:tcPr>
          <w:p w14:paraId="186E0A72" w14:textId="4D1A5E64" w:rsidR="00F559CC" w:rsidRDefault="00D814F1" w:rsidP="00495E61">
            <w:pPr>
              <w:rPr>
                <w:color w:val="000000" w:themeColor="text1"/>
                <w:sz w:val="22"/>
                <w:szCs w:val="22"/>
              </w:rPr>
            </w:pPr>
            <w:r w:rsidRPr="00642636">
              <w:rPr>
                <w:color w:val="000000" w:themeColor="text1"/>
                <w:sz w:val="22"/>
                <w:szCs w:val="22"/>
              </w:rPr>
              <w:t>202</w:t>
            </w:r>
            <w:r w:rsidR="00362F18">
              <w:rPr>
                <w:color w:val="000000" w:themeColor="text1"/>
                <w:sz w:val="22"/>
                <w:szCs w:val="22"/>
              </w:rPr>
              <w:t>3</w:t>
            </w:r>
            <w:r w:rsidRPr="00642636">
              <w:rPr>
                <w:color w:val="000000" w:themeColor="text1"/>
                <w:sz w:val="22"/>
                <w:szCs w:val="22"/>
              </w:rPr>
              <w:t xml:space="preserve">.gada </w:t>
            </w:r>
            <w:r w:rsidR="00495E61">
              <w:rPr>
                <w:b/>
                <w:color w:val="000000" w:themeColor="text1"/>
                <w:sz w:val="22"/>
                <w:szCs w:val="22"/>
              </w:rPr>
              <w:t>1</w:t>
            </w:r>
            <w:r w:rsidR="00362F18">
              <w:rPr>
                <w:b/>
                <w:color w:val="000000" w:themeColor="text1"/>
                <w:sz w:val="22"/>
                <w:szCs w:val="22"/>
              </w:rPr>
              <w:t>6</w:t>
            </w:r>
            <w:r w:rsidR="00495E61">
              <w:rPr>
                <w:b/>
                <w:color w:val="000000" w:themeColor="text1"/>
                <w:sz w:val="22"/>
                <w:szCs w:val="22"/>
              </w:rPr>
              <w:t>., 2</w:t>
            </w:r>
            <w:r w:rsidR="00362F18">
              <w:rPr>
                <w:b/>
                <w:color w:val="000000" w:themeColor="text1"/>
                <w:sz w:val="22"/>
                <w:szCs w:val="22"/>
              </w:rPr>
              <w:t>6</w:t>
            </w:r>
            <w:r w:rsidR="00495E61">
              <w:rPr>
                <w:b/>
                <w:color w:val="000000" w:themeColor="text1"/>
                <w:sz w:val="22"/>
                <w:szCs w:val="22"/>
              </w:rPr>
              <w:t xml:space="preserve">. </w:t>
            </w:r>
            <w:r w:rsidR="00362F18">
              <w:rPr>
                <w:b/>
                <w:color w:val="000000" w:themeColor="text1"/>
                <w:sz w:val="22"/>
                <w:szCs w:val="22"/>
              </w:rPr>
              <w:t>maijs</w:t>
            </w:r>
            <w:r w:rsidRPr="00642636">
              <w:rPr>
                <w:b/>
                <w:color w:val="000000" w:themeColor="text1"/>
                <w:sz w:val="22"/>
                <w:szCs w:val="22"/>
              </w:rPr>
              <w:t xml:space="preserve">, </w:t>
            </w:r>
            <w:r w:rsidRPr="00642636">
              <w:rPr>
                <w:color w:val="000000" w:themeColor="text1"/>
                <w:sz w:val="22"/>
                <w:szCs w:val="22"/>
              </w:rPr>
              <w:t xml:space="preserve">plkst. </w:t>
            </w:r>
            <w:r w:rsidR="00362F18">
              <w:rPr>
                <w:color w:val="000000" w:themeColor="text1"/>
                <w:sz w:val="22"/>
                <w:szCs w:val="22"/>
              </w:rPr>
              <w:t>10</w:t>
            </w:r>
            <w:r w:rsidRPr="00642636">
              <w:rPr>
                <w:color w:val="000000" w:themeColor="text1"/>
                <w:sz w:val="22"/>
                <w:szCs w:val="22"/>
              </w:rPr>
              <w:t>:00 - 1</w:t>
            </w:r>
            <w:r w:rsidR="00362F18">
              <w:rPr>
                <w:color w:val="000000" w:themeColor="text1"/>
                <w:sz w:val="22"/>
                <w:szCs w:val="22"/>
              </w:rPr>
              <w:t>7</w:t>
            </w:r>
            <w:r w:rsidRPr="00642636">
              <w:rPr>
                <w:color w:val="000000" w:themeColor="text1"/>
                <w:sz w:val="22"/>
                <w:szCs w:val="22"/>
              </w:rPr>
              <w:t>:00</w:t>
            </w:r>
          </w:p>
          <w:p w14:paraId="6E0383A9" w14:textId="47C32D45" w:rsidR="00495E61" w:rsidRPr="00495E61" w:rsidRDefault="00495E61" w:rsidP="00495E61">
            <w:pPr>
              <w:rPr>
                <w:sz w:val="22"/>
                <w:szCs w:val="22"/>
              </w:rPr>
            </w:pPr>
            <w:bookmarkStart w:id="0" w:name="_GoBack"/>
            <w:bookmarkEnd w:id="0"/>
            <w:r w:rsidRPr="00362F18">
              <w:rPr>
                <w:sz w:val="22"/>
                <w:szCs w:val="22"/>
                <w:highlight w:val="yellow"/>
              </w:rPr>
              <w:t xml:space="preserve">Mācības notiks </w:t>
            </w:r>
            <w:r w:rsidRPr="00362F18">
              <w:rPr>
                <w:color w:val="FF0000"/>
                <w:sz w:val="22"/>
                <w:szCs w:val="22"/>
                <w:highlight w:val="yellow"/>
              </w:rPr>
              <w:t>klātienē</w:t>
            </w:r>
            <w:r w:rsidRPr="00362F18">
              <w:rPr>
                <w:sz w:val="22"/>
                <w:szCs w:val="22"/>
                <w:highlight w:val="yellow"/>
              </w:rPr>
              <w:t xml:space="preserve"> </w:t>
            </w:r>
            <w:r w:rsidR="00362F18" w:rsidRPr="00362F18">
              <w:rPr>
                <w:sz w:val="22"/>
                <w:szCs w:val="22"/>
                <w:highlight w:val="yellow"/>
              </w:rPr>
              <w:t>–</w:t>
            </w:r>
            <w:r w:rsidR="00A1058D" w:rsidRPr="00362F18">
              <w:rPr>
                <w:sz w:val="22"/>
                <w:szCs w:val="22"/>
                <w:highlight w:val="yellow"/>
              </w:rPr>
              <w:t xml:space="preserve"> </w:t>
            </w:r>
            <w:r w:rsidR="00362F18" w:rsidRPr="00362F18">
              <w:rPr>
                <w:b/>
                <w:sz w:val="22"/>
                <w:szCs w:val="22"/>
                <w:highlight w:val="yellow"/>
              </w:rPr>
              <w:t>Daugavpils reģionālā slimnīca</w:t>
            </w:r>
            <w:r w:rsidRPr="00362F18">
              <w:rPr>
                <w:sz w:val="22"/>
                <w:szCs w:val="22"/>
                <w:highlight w:val="yellow"/>
              </w:rPr>
              <w:t xml:space="preserve">, </w:t>
            </w:r>
            <w:r w:rsidR="00362F18" w:rsidRPr="00362F18">
              <w:rPr>
                <w:sz w:val="22"/>
                <w:szCs w:val="22"/>
                <w:highlight w:val="yellow"/>
              </w:rPr>
              <w:t>Vasarnīcu iela 20</w:t>
            </w:r>
            <w:r w:rsidRPr="00362F18">
              <w:rPr>
                <w:sz w:val="22"/>
                <w:szCs w:val="22"/>
                <w:highlight w:val="yellow"/>
              </w:rPr>
              <w:t xml:space="preserve">, </w:t>
            </w:r>
            <w:r w:rsidR="00362F18" w:rsidRPr="00362F18">
              <w:rPr>
                <w:sz w:val="22"/>
                <w:szCs w:val="22"/>
                <w:highlight w:val="yellow"/>
              </w:rPr>
              <w:t>Daugavpils</w:t>
            </w:r>
          </w:p>
        </w:tc>
      </w:tr>
      <w:tr w:rsidR="00F559CC" w14:paraId="60DB0349" w14:textId="77777777" w:rsidTr="00642636">
        <w:trPr>
          <w:trHeight w:val="324"/>
        </w:trPr>
        <w:tc>
          <w:tcPr>
            <w:tcW w:w="3544" w:type="dxa"/>
          </w:tcPr>
          <w:p w14:paraId="34EE09F6" w14:textId="6204FA1E" w:rsidR="00F559CC" w:rsidRPr="00642636" w:rsidRDefault="00F559CC" w:rsidP="005F3C4B">
            <w:pPr>
              <w:rPr>
                <w:sz w:val="22"/>
                <w:szCs w:val="22"/>
                <w:lang w:eastAsia="ru-RU"/>
              </w:rPr>
            </w:pPr>
            <w:r w:rsidRPr="00642636">
              <w:rPr>
                <w:sz w:val="22"/>
                <w:szCs w:val="22"/>
                <w:lang w:eastAsia="ru-RU"/>
              </w:rPr>
              <w:t>Neformālās izglītības programmas mācību vadītājs/i</w:t>
            </w:r>
          </w:p>
        </w:tc>
        <w:tc>
          <w:tcPr>
            <w:tcW w:w="6379" w:type="dxa"/>
          </w:tcPr>
          <w:p w14:paraId="2B0102F4" w14:textId="31128893" w:rsidR="00F559CC" w:rsidRPr="00642636" w:rsidRDefault="00D814F1" w:rsidP="005F3C4B">
            <w:pPr>
              <w:ind w:left="57"/>
              <w:contextualSpacing/>
              <w:rPr>
                <w:b/>
                <w:sz w:val="22"/>
                <w:szCs w:val="22"/>
                <w:lang w:eastAsia="lv-LV"/>
              </w:rPr>
            </w:pPr>
            <w:r w:rsidRPr="00642636">
              <w:rPr>
                <w:rFonts w:eastAsia="Calibri"/>
                <w:sz w:val="22"/>
                <w:szCs w:val="22"/>
              </w:rPr>
              <w:t>Rīgas Stradiņa universitāte</w:t>
            </w:r>
            <w:r w:rsidR="009073F2">
              <w:rPr>
                <w:rFonts w:eastAsia="Calibri"/>
                <w:sz w:val="22"/>
                <w:szCs w:val="22"/>
              </w:rPr>
              <w:t xml:space="preserve">, </w:t>
            </w:r>
            <w:r w:rsidR="009073F2" w:rsidRPr="009073F2">
              <w:rPr>
                <w:rFonts w:eastAsia="Calibri"/>
                <w:sz w:val="22"/>
                <w:szCs w:val="22"/>
              </w:rPr>
              <w:t>Inta Kalniņa</w:t>
            </w:r>
          </w:p>
        </w:tc>
      </w:tr>
      <w:tr w:rsidR="00F559CC" w14:paraId="3B75E3BA" w14:textId="77777777" w:rsidTr="00642636">
        <w:tc>
          <w:tcPr>
            <w:tcW w:w="3544" w:type="dxa"/>
          </w:tcPr>
          <w:p w14:paraId="4D19EDA5" w14:textId="77777777" w:rsidR="00F559CC" w:rsidRPr="00642636" w:rsidRDefault="00F559CC" w:rsidP="005F3C4B">
            <w:pPr>
              <w:rPr>
                <w:sz w:val="22"/>
                <w:szCs w:val="22"/>
                <w:lang w:eastAsia="ru-RU"/>
              </w:rPr>
            </w:pPr>
            <w:r w:rsidRPr="00642636">
              <w:rPr>
                <w:sz w:val="22"/>
                <w:szCs w:val="22"/>
                <w:lang w:eastAsia="ru-RU"/>
              </w:rPr>
              <w:t>Izglītības dokuments, kas apliecina neformālās izglītības programmas apgūšanu</w:t>
            </w:r>
          </w:p>
        </w:tc>
        <w:tc>
          <w:tcPr>
            <w:tcW w:w="6379" w:type="dxa"/>
          </w:tcPr>
          <w:p w14:paraId="76BEC2E2" w14:textId="77777777" w:rsidR="00F559CC" w:rsidRPr="00642636" w:rsidRDefault="00F559CC" w:rsidP="005F3C4B">
            <w:pPr>
              <w:rPr>
                <w:sz w:val="22"/>
                <w:szCs w:val="22"/>
                <w:lang w:eastAsia="ru-RU"/>
              </w:rPr>
            </w:pPr>
            <w:r w:rsidRPr="00642636">
              <w:rPr>
                <w:sz w:val="22"/>
                <w:szCs w:val="22"/>
                <w:lang w:eastAsia="ru-RU"/>
              </w:rPr>
              <w:t>Apliecība par neformālās izglītības programmas apguvi</w:t>
            </w:r>
          </w:p>
          <w:p w14:paraId="0F47402E" w14:textId="585A1B2C" w:rsidR="00F559CC" w:rsidRPr="00642636" w:rsidRDefault="00F559CC" w:rsidP="005F3C4B">
            <w:pPr>
              <w:ind w:right="-23"/>
              <w:contextualSpacing/>
              <w:jc w:val="both"/>
              <w:rPr>
                <w:b/>
                <w:sz w:val="22"/>
                <w:szCs w:val="22"/>
                <w:lang w:eastAsia="ru-RU"/>
              </w:rPr>
            </w:pPr>
            <w:r w:rsidRPr="00642636">
              <w:rPr>
                <w:sz w:val="22"/>
                <w:szCs w:val="22"/>
                <w:lang w:eastAsia="ru-RU"/>
              </w:rPr>
              <w:t>Piešķirtais tālākizglītības punktu skaits -</w:t>
            </w:r>
            <w:r w:rsidR="00D814F1" w:rsidRPr="00642636">
              <w:rPr>
                <w:sz w:val="22"/>
                <w:szCs w:val="22"/>
                <w:lang w:eastAsia="ru-RU"/>
              </w:rPr>
              <w:t xml:space="preserve"> 16</w:t>
            </w:r>
            <w:r w:rsidRPr="00642636">
              <w:rPr>
                <w:sz w:val="22"/>
                <w:szCs w:val="22"/>
                <w:lang w:eastAsia="ru-RU"/>
              </w:rPr>
              <w:t xml:space="preserve"> TIP</w:t>
            </w:r>
            <w:r w:rsidRPr="00642636">
              <w:rPr>
                <w:b/>
                <w:sz w:val="22"/>
                <w:szCs w:val="22"/>
                <w:lang w:eastAsia="ru-RU"/>
              </w:rPr>
              <w:t xml:space="preserve"> </w:t>
            </w:r>
          </w:p>
        </w:tc>
      </w:tr>
      <w:tr w:rsidR="00F559CC" w14:paraId="7BD833C3" w14:textId="77777777" w:rsidTr="00642636">
        <w:tc>
          <w:tcPr>
            <w:tcW w:w="3544" w:type="dxa"/>
          </w:tcPr>
          <w:p w14:paraId="34AE2732" w14:textId="77777777" w:rsidR="00F559CC" w:rsidRPr="00642636" w:rsidRDefault="00F559CC" w:rsidP="005F3C4B">
            <w:pPr>
              <w:rPr>
                <w:sz w:val="22"/>
                <w:szCs w:val="22"/>
                <w:lang w:eastAsia="ru-RU"/>
              </w:rPr>
            </w:pPr>
            <w:r w:rsidRPr="00642636">
              <w:rPr>
                <w:sz w:val="22"/>
                <w:szCs w:val="22"/>
                <w:lang w:eastAsia="ru-RU"/>
              </w:rPr>
              <w:t>Pieteikšanās kārtība un kontaktpersona/</w:t>
            </w:r>
            <w:proofErr w:type="spellStart"/>
            <w:r w:rsidRPr="00642636">
              <w:rPr>
                <w:sz w:val="22"/>
                <w:szCs w:val="22"/>
                <w:lang w:eastAsia="ru-RU"/>
              </w:rPr>
              <w:t>as</w:t>
            </w:r>
            <w:proofErr w:type="spellEnd"/>
          </w:p>
        </w:tc>
        <w:tc>
          <w:tcPr>
            <w:tcW w:w="6379" w:type="dxa"/>
          </w:tcPr>
          <w:p w14:paraId="18226DBA" w14:textId="41F90AA2" w:rsidR="00F559CC" w:rsidRPr="00642636" w:rsidRDefault="00D814F1" w:rsidP="005F3C4B">
            <w:pPr>
              <w:jc w:val="both"/>
              <w:rPr>
                <w:rFonts w:ascii="Times New Roman Tilde" w:hAnsi="Times New Roman Tilde"/>
                <w:b/>
                <w:sz w:val="22"/>
                <w:szCs w:val="22"/>
              </w:rPr>
            </w:pPr>
            <w:r w:rsidRPr="00642636">
              <w:rPr>
                <w:b/>
                <w:color w:val="000000" w:themeColor="text1"/>
                <w:sz w:val="22"/>
                <w:szCs w:val="22"/>
              </w:rPr>
              <w:t>Pieteikties uz kursiem</w:t>
            </w:r>
            <w:r w:rsidRPr="00642636">
              <w:rPr>
                <w:color w:val="000000" w:themeColor="text1"/>
                <w:sz w:val="22"/>
                <w:szCs w:val="22"/>
              </w:rPr>
              <w:t xml:space="preserve"> iespējams, aizpildot pieteikumu ESF projekta Nr. 9.2.6.0/17/I/001 vienotajā reģistrācijas sistēmā: </w:t>
            </w:r>
            <w:hyperlink r:id="rId6" w:tgtFrame="_blank" w:history="1">
              <w:r w:rsidRPr="00642636">
                <w:rPr>
                  <w:rStyle w:val="Hyperlink"/>
                  <w:color w:val="0000FF"/>
                  <w:sz w:val="22"/>
                  <w:szCs w:val="22"/>
                </w:rPr>
                <w:t>https://www.mitto.me/rsu-macibu-programma/registreties</w:t>
              </w:r>
            </w:hyperlink>
          </w:p>
        </w:tc>
      </w:tr>
      <w:tr w:rsidR="00F559CC" w14:paraId="76062964" w14:textId="77777777" w:rsidTr="00642636">
        <w:tc>
          <w:tcPr>
            <w:tcW w:w="3544" w:type="dxa"/>
          </w:tcPr>
          <w:p w14:paraId="3046ACB6" w14:textId="77777777" w:rsidR="00F559CC" w:rsidRPr="00642636" w:rsidRDefault="00F559CC" w:rsidP="005F3C4B">
            <w:pPr>
              <w:jc w:val="both"/>
              <w:rPr>
                <w:sz w:val="22"/>
                <w:szCs w:val="22"/>
                <w:lang w:eastAsia="ru-RU"/>
              </w:rPr>
            </w:pPr>
            <w:r w:rsidRPr="00642636">
              <w:rPr>
                <w:sz w:val="22"/>
                <w:szCs w:val="22"/>
                <w:lang w:eastAsia="ru-RU"/>
              </w:rPr>
              <w:t>Neformālās izglītības programmas mērķis</w:t>
            </w:r>
          </w:p>
          <w:p w14:paraId="225C991C" w14:textId="77777777" w:rsidR="00F559CC" w:rsidRPr="00642636" w:rsidRDefault="00F559CC" w:rsidP="005F3C4B">
            <w:pPr>
              <w:rPr>
                <w:sz w:val="22"/>
                <w:szCs w:val="22"/>
                <w:lang w:eastAsia="ru-RU"/>
              </w:rPr>
            </w:pPr>
          </w:p>
        </w:tc>
        <w:tc>
          <w:tcPr>
            <w:tcW w:w="6379" w:type="dxa"/>
          </w:tcPr>
          <w:p w14:paraId="556A9C97" w14:textId="4723FD83" w:rsidR="00F559CC" w:rsidRPr="00642636" w:rsidRDefault="009073F2" w:rsidP="005F3C4B">
            <w:pPr>
              <w:keepNext/>
              <w:widowControl w:val="0"/>
              <w:autoSpaceDE w:val="0"/>
              <w:autoSpaceDN w:val="0"/>
              <w:jc w:val="both"/>
              <w:outlineLvl w:val="1"/>
              <w:rPr>
                <w:bCs/>
                <w:sz w:val="22"/>
                <w:szCs w:val="22"/>
              </w:rPr>
            </w:pPr>
            <w:r w:rsidRPr="009073F2">
              <w:rPr>
                <w:bCs/>
                <w:sz w:val="22"/>
                <w:szCs w:val="22"/>
              </w:rPr>
              <w:t>Sniegt ārstniecības personām (māsām) nepieciešamās profesionālās zināšanas un pilnveidot profesionālās prasmes saistībā ar māsas darbību pediatriskajā aprūpē.</w:t>
            </w:r>
          </w:p>
        </w:tc>
      </w:tr>
      <w:tr w:rsidR="00F559CC" w14:paraId="25FE141F" w14:textId="77777777" w:rsidTr="00642636">
        <w:tc>
          <w:tcPr>
            <w:tcW w:w="3544" w:type="dxa"/>
          </w:tcPr>
          <w:p w14:paraId="656EC7AE" w14:textId="77777777" w:rsidR="00F559CC" w:rsidRPr="00642636" w:rsidRDefault="00F559CC" w:rsidP="005F3C4B">
            <w:pPr>
              <w:jc w:val="both"/>
              <w:rPr>
                <w:sz w:val="22"/>
                <w:szCs w:val="22"/>
                <w:lang w:eastAsia="ru-RU"/>
              </w:rPr>
            </w:pPr>
            <w:r w:rsidRPr="00642636">
              <w:rPr>
                <w:sz w:val="22"/>
                <w:szCs w:val="22"/>
                <w:lang w:eastAsia="ru-RU"/>
              </w:rPr>
              <w:t>Mācību programmas tēmas</w:t>
            </w:r>
          </w:p>
        </w:tc>
        <w:tc>
          <w:tcPr>
            <w:tcW w:w="6379" w:type="dxa"/>
          </w:tcPr>
          <w:p w14:paraId="1EEFE606" w14:textId="014CC288" w:rsidR="009073F2" w:rsidRPr="009073F2" w:rsidRDefault="009073F2" w:rsidP="009073F2">
            <w:pPr>
              <w:pStyle w:val="ListParagraph"/>
              <w:numPr>
                <w:ilvl w:val="0"/>
                <w:numId w:val="2"/>
              </w:numPr>
              <w:ind w:right="-23"/>
              <w:jc w:val="both"/>
              <w:rPr>
                <w:sz w:val="22"/>
                <w:szCs w:val="22"/>
                <w:lang w:eastAsia="ru-RU"/>
              </w:rPr>
            </w:pPr>
            <w:r w:rsidRPr="009073F2">
              <w:rPr>
                <w:sz w:val="22"/>
                <w:szCs w:val="22"/>
                <w:lang w:eastAsia="ru-RU"/>
              </w:rPr>
              <w:t>Holistiskā pieeja pediatrisku pacientu aprūpē</w:t>
            </w:r>
            <w:r w:rsidR="00A1058D">
              <w:rPr>
                <w:sz w:val="22"/>
                <w:szCs w:val="22"/>
                <w:lang w:eastAsia="ru-RU"/>
              </w:rPr>
              <w:t>;</w:t>
            </w:r>
          </w:p>
          <w:p w14:paraId="7474CF85" w14:textId="6566576C" w:rsidR="009073F2" w:rsidRPr="009073F2" w:rsidRDefault="00A1058D" w:rsidP="009073F2">
            <w:pPr>
              <w:pStyle w:val="ListParagraph"/>
              <w:numPr>
                <w:ilvl w:val="0"/>
                <w:numId w:val="2"/>
              </w:numPr>
              <w:ind w:right="-23"/>
              <w:jc w:val="both"/>
              <w:rPr>
                <w:sz w:val="22"/>
                <w:szCs w:val="22"/>
                <w:lang w:eastAsia="ru-RU"/>
              </w:rPr>
            </w:pPr>
            <w:r w:rsidRPr="009073F2">
              <w:rPr>
                <w:sz w:val="22"/>
                <w:szCs w:val="22"/>
                <w:lang w:eastAsia="ru-RU"/>
              </w:rPr>
              <w:t>komunikācijas veidi ar bērniem un viņus pavadošajiem pieaugušajiem</w:t>
            </w:r>
            <w:r>
              <w:rPr>
                <w:sz w:val="22"/>
                <w:szCs w:val="22"/>
                <w:lang w:eastAsia="ru-RU"/>
              </w:rPr>
              <w:t>;</w:t>
            </w:r>
          </w:p>
          <w:p w14:paraId="404A1AC7" w14:textId="3E9D569E" w:rsidR="009073F2" w:rsidRPr="009073F2" w:rsidRDefault="00A1058D" w:rsidP="009073F2">
            <w:pPr>
              <w:pStyle w:val="ListParagraph"/>
              <w:numPr>
                <w:ilvl w:val="0"/>
                <w:numId w:val="2"/>
              </w:numPr>
              <w:ind w:right="-23"/>
              <w:jc w:val="both"/>
              <w:rPr>
                <w:sz w:val="22"/>
                <w:szCs w:val="22"/>
                <w:lang w:eastAsia="ru-RU"/>
              </w:rPr>
            </w:pPr>
            <w:r w:rsidRPr="009073F2">
              <w:rPr>
                <w:sz w:val="22"/>
                <w:szCs w:val="22"/>
                <w:lang w:eastAsia="ru-RU"/>
              </w:rPr>
              <w:t>bērna veselības veicināšanas priekšnoteikum</w:t>
            </w:r>
            <w:r>
              <w:rPr>
                <w:sz w:val="22"/>
                <w:szCs w:val="22"/>
                <w:lang w:eastAsia="ru-RU"/>
              </w:rPr>
              <w:t>i;</w:t>
            </w:r>
          </w:p>
          <w:p w14:paraId="75F208B3" w14:textId="5D29C0D3" w:rsidR="009073F2" w:rsidRPr="009073F2" w:rsidRDefault="00A1058D" w:rsidP="009073F2">
            <w:pPr>
              <w:pStyle w:val="ListParagraph"/>
              <w:numPr>
                <w:ilvl w:val="0"/>
                <w:numId w:val="2"/>
              </w:numPr>
              <w:ind w:right="-23"/>
              <w:jc w:val="both"/>
              <w:rPr>
                <w:sz w:val="22"/>
                <w:szCs w:val="22"/>
                <w:lang w:eastAsia="ru-RU"/>
              </w:rPr>
            </w:pPr>
            <w:r w:rsidRPr="009073F2">
              <w:rPr>
                <w:sz w:val="22"/>
                <w:szCs w:val="22"/>
                <w:lang w:eastAsia="ru-RU"/>
              </w:rPr>
              <w:t>uzturs gan veselam, gan slimam bērnam</w:t>
            </w:r>
            <w:r>
              <w:rPr>
                <w:sz w:val="22"/>
                <w:szCs w:val="22"/>
                <w:lang w:eastAsia="ru-RU"/>
              </w:rPr>
              <w:t>;</w:t>
            </w:r>
          </w:p>
          <w:p w14:paraId="23E102D7" w14:textId="4FF4C509" w:rsidR="009073F2" w:rsidRPr="009073F2" w:rsidRDefault="00A1058D" w:rsidP="009073F2">
            <w:pPr>
              <w:pStyle w:val="ListParagraph"/>
              <w:numPr>
                <w:ilvl w:val="0"/>
                <w:numId w:val="2"/>
              </w:numPr>
              <w:ind w:right="-23"/>
              <w:jc w:val="both"/>
              <w:rPr>
                <w:sz w:val="22"/>
                <w:szCs w:val="22"/>
                <w:lang w:eastAsia="ru-RU"/>
              </w:rPr>
            </w:pPr>
            <w:r w:rsidRPr="009073F2">
              <w:rPr>
                <w:sz w:val="22"/>
                <w:szCs w:val="22"/>
                <w:lang w:eastAsia="ru-RU"/>
              </w:rPr>
              <w:t>akūti, kritiski un hroniski slima bērna aprūpe, aprūpes process, aprūpes diagnozes un klasifikācija. kritiskās domāšanas pieeja aprūpes plānošanā, īstenošanā</w:t>
            </w:r>
            <w:r>
              <w:rPr>
                <w:sz w:val="22"/>
                <w:szCs w:val="22"/>
                <w:lang w:eastAsia="ru-RU"/>
              </w:rPr>
              <w:t>;</w:t>
            </w:r>
          </w:p>
          <w:p w14:paraId="0A36C847" w14:textId="02E6D249" w:rsidR="009073F2" w:rsidRPr="009073F2" w:rsidRDefault="00A1058D" w:rsidP="009073F2">
            <w:pPr>
              <w:pStyle w:val="ListParagraph"/>
              <w:numPr>
                <w:ilvl w:val="0"/>
                <w:numId w:val="2"/>
              </w:numPr>
              <w:ind w:right="-23"/>
              <w:jc w:val="both"/>
              <w:rPr>
                <w:sz w:val="22"/>
                <w:szCs w:val="22"/>
                <w:lang w:eastAsia="ru-RU"/>
              </w:rPr>
            </w:pPr>
            <w:r w:rsidRPr="009073F2">
              <w:rPr>
                <w:sz w:val="22"/>
                <w:szCs w:val="22"/>
                <w:lang w:eastAsia="ru-RU"/>
              </w:rPr>
              <w:t>medikamentozā aprūpe pediatrijā</w:t>
            </w:r>
            <w:r>
              <w:rPr>
                <w:sz w:val="22"/>
                <w:szCs w:val="22"/>
                <w:lang w:eastAsia="ru-RU"/>
              </w:rPr>
              <w:t>;</w:t>
            </w:r>
          </w:p>
          <w:p w14:paraId="72ADFAEC" w14:textId="556248BD" w:rsidR="009073F2" w:rsidRPr="009073F2" w:rsidRDefault="00A1058D" w:rsidP="009073F2">
            <w:pPr>
              <w:pStyle w:val="ListParagraph"/>
              <w:numPr>
                <w:ilvl w:val="0"/>
                <w:numId w:val="2"/>
              </w:numPr>
              <w:ind w:right="-23"/>
              <w:jc w:val="both"/>
              <w:rPr>
                <w:sz w:val="22"/>
                <w:szCs w:val="22"/>
                <w:lang w:eastAsia="ru-RU"/>
              </w:rPr>
            </w:pPr>
            <w:r w:rsidRPr="009073F2">
              <w:rPr>
                <w:sz w:val="22"/>
                <w:szCs w:val="22"/>
                <w:lang w:eastAsia="ru-RU"/>
              </w:rPr>
              <w:t>iemaņas dažādu ārstniecisko procedūru un manipulāciju pielietošanā bērnu aprūpē (</w:t>
            </w:r>
            <w:proofErr w:type="spellStart"/>
            <w:r w:rsidRPr="009073F2">
              <w:rPr>
                <w:sz w:val="22"/>
                <w:szCs w:val="22"/>
                <w:lang w:eastAsia="ru-RU"/>
              </w:rPr>
              <w:t>invazīvās</w:t>
            </w:r>
            <w:proofErr w:type="spellEnd"/>
            <w:r w:rsidRPr="009073F2">
              <w:rPr>
                <w:sz w:val="22"/>
                <w:szCs w:val="22"/>
                <w:lang w:eastAsia="ru-RU"/>
              </w:rPr>
              <w:t>/</w:t>
            </w:r>
            <w:proofErr w:type="spellStart"/>
            <w:r w:rsidRPr="009073F2">
              <w:rPr>
                <w:sz w:val="22"/>
                <w:szCs w:val="22"/>
                <w:lang w:eastAsia="ru-RU"/>
              </w:rPr>
              <w:t>neinvazīvās</w:t>
            </w:r>
            <w:proofErr w:type="spellEnd"/>
            <w:r w:rsidRPr="009073F2">
              <w:rPr>
                <w:sz w:val="22"/>
                <w:szCs w:val="22"/>
                <w:lang w:eastAsia="ru-RU"/>
              </w:rPr>
              <w:t xml:space="preserve"> procedūras, medikamentu pareiza un droša lietošana un/vai ievadīšanas pamat-principi bērnu vecumā)</w:t>
            </w:r>
            <w:r>
              <w:rPr>
                <w:sz w:val="22"/>
                <w:szCs w:val="22"/>
                <w:lang w:eastAsia="ru-RU"/>
              </w:rPr>
              <w:t>;</w:t>
            </w:r>
          </w:p>
          <w:p w14:paraId="1780133E" w14:textId="67F7F846" w:rsidR="009073F2" w:rsidRPr="009073F2" w:rsidRDefault="00A1058D" w:rsidP="009073F2">
            <w:pPr>
              <w:pStyle w:val="ListParagraph"/>
              <w:numPr>
                <w:ilvl w:val="0"/>
                <w:numId w:val="2"/>
              </w:numPr>
              <w:ind w:right="-23"/>
              <w:jc w:val="both"/>
              <w:rPr>
                <w:sz w:val="22"/>
                <w:szCs w:val="22"/>
                <w:lang w:eastAsia="ru-RU"/>
              </w:rPr>
            </w:pPr>
            <w:r w:rsidRPr="009073F2">
              <w:rPr>
                <w:sz w:val="22"/>
                <w:szCs w:val="22"/>
                <w:lang w:eastAsia="ru-RU"/>
              </w:rPr>
              <w:t>vakcinācijas kalendārs</w:t>
            </w:r>
            <w:r>
              <w:rPr>
                <w:sz w:val="22"/>
                <w:szCs w:val="22"/>
                <w:lang w:eastAsia="ru-RU"/>
              </w:rPr>
              <w:t>;</w:t>
            </w:r>
          </w:p>
          <w:p w14:paraId="65EF3CD8" w14:textId="151F2A49" w:rsidR="00F559CC" w:rsidRPr="00642636" w:rsidRDefault="00A1058D" w:rsidP="009073F2">
            <w:pPr>
              <w:pStyle w:val="ListParagraph"/>
              <w:numPr>
                <w:ilvl w:val="0"/>
                <w:numId w:val="2"/>
              </w:numPr>
              <w:ind w:right="-23"/>
              <w:jc w:val="both"/>
              <w:rPr>
                <w:sz w:val="22"/>
                <w:szCs w:val="22"/>
                <w:lang w:eastAsia="ru-RU"/>
              </w:rPr>
            </w:pPr>
            <w:r w:rsidRPr="009073F2">
              <w:rPr>
                <w:sz w:val="22"/>
                <w:szCs w:val="22"/>
                <w:lang w:eastAsia="ru-RU"/>
              </w:rPr>
              <w:t>vardarbības problēma un tās identificēšana aprūpes procesā.</w:t>
            </w:r>
          </w:p>
        </w:tc>
      </w:tr>
      <w:tr w:rsidR="00F559CC" w14:paraId="68631F0D" w14:textId="77777777" w:rsidTr="00642636">
        <w:tc>
          <w:tcPr>
            <w:tcW w:w="3544" w:type="dxa"/>
          </w:tcPr>
          <w:p w14:paraId="1F56A116" w14:textId="77777777" w:rsidR="00F559CC" w:rsidRPr="00642636" w:rsidRDefault="00F559CC" w:rsidP="005F3C4B">
            <w:pPr>
              <w:rPr>
                <w:sz w:val="22"/>
                <w:szCs w:val="22"/>
                <w:lang w:eastAsia="ru-RU"/>
              </w:rPr>
            </w:pPr>
            <w:r w:rsidRPr="00642636">
              <w:rPr>
                <w:sz w:val="22"/>
                <w:szCs w:val="22"/>
                <w:lang w:eastAsia="ru-RU"/>
              </w:rPr>
              <w:t>Neformālās izglītības programmas apguves kvalitātes novērtēšana</w:t>
            </w:r>
          </w:p>
          <w:p w14:paraId="596E88D4" w14:textId="77777777" w:rsidR="00F559CC" w:rsidRPr="00642636" w:rsidRDefault="00F559CC" w:rsidP="005F3C4B">
            <w:pPr>
              <w:rPr>
                <w:sz w:val="22"/>
                <w:szCs w:val="22"/>
                <w:lang w:eastAsia="ru-RU"/>
              </w:rPr>
            </w:pPr>
          </w:p>
        </w:tc>
        <w:tc>
          <w:tcPr>
            <w:tcW w:w="6379" w:type="dxa"/>
          </w:tcPr>
          <w:p w14:paraId="008423EE" w14:textId="704C85D3" w:rsidR="00F559CC" w:rsidRPr="009073F2" w:rsidRDefault="009073F2" w:rsidP="009073F2">
            <w:pPr>
              <w:spacing w:line="276" w:lineRule="auto"/>
              <w:jc w:val="both"/>
              <w:rPr>
                <w:sz w:val="24"/>
                <w:szCs w:val="24"/>
              </w:rPr>
            </w:pPr>
            <w:r w:rsidRPr="009073F2">
              <w:rPr>
                <w:bCs/>
                <w:sz w:val="22"/>
                <w:szCs w:val="22"/>
              </w:rPr>
              <w:t>Izglītojamie, kuri ir apguvuši ne mazāk kā 75% no mācību programmas un nokārtojuši pārbaudījumu, kurā saņēmuši teorētisko un praktisko iemaņu vērtējumu „ieskaitīts”, iegūs neformālās izglītības programmas apliecību par programmas sekmīgu teorētisku un praktisku apguvi.</w:t>
            </w:r>
          </w:p>
        </w:tc>
      </w:tr>
    </w:tbl>
    <w:p w14:paraId="3DAB1B67" w14:textId="77777777" w:rsidR="00F559CC" w:rsidRPr="00201399" w:rsidRDefault="00F559CC" w:rsidP="00F559CC">
      <w:pPr>
        <w:jc w:val="center"/>
        <w:rPr>
          <w:b/>
          <w:sz w:val="28"/>
          <w:szCs w:val="28"/>
          <w:lang w:eastAsia="ru-RU"/>
        </w:rPr>
      </w:pPr>
    </w:p>
    <w:p w14:paraId="68471003" w14:textId="77777777" w:rsidR="00F559CC" w:rsidRPr="00201399" w:rsidRDefault="00F559CC" w:rsidP="00F559CC">
      <w:pPr>
        <w:rPr>
          <w:sz w:val="24"/>
          <w:szCs w:val="24"/>
          <w:lang w:eastAsia="ru-RU"/>
        </w:rPr>
      </w:pPr>
    </w:p>
    <w:p w14:paraId="060C2662" w14:textId="77777777" w:rsidR="00642636" w:rsidRPr="00201399" w:rsidRDefault="00642636" w:rsidP="00642636">
      <w:pPr>
        <w:jc w:val="center"/>
        <w:rPr>
          <w:b/>
          <w:sz w:val="32"/>
          <w:szCs w:val="32"/>
          <w:lang w:eastAsia="ru-RU"/>
        </w:rPr>
      </w:pPr>
      <w:r w:rsidRPr="00201399">
        <w:rPr>
          <w:noProof/>
          <w:sz w:val="24"/>
          <w:szCs w:val="24"/>
          <w:lang w:val="en-US"/>
        </w:rPr>
        <w:lastRenderedPageBreak/>
        <w:drawing>
          <wp:inline distT="0" distB="0" distL="0" distR="0" wp14:anchorId="1453D994" wp14:editId="6FCED0FD">
            <wp:extent cx="5343525" cy="952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343525" cy="952500"/>
                    </a:xfrm>
                    <a:prstGeom prst="rect">
                      <a:avLst/>
                    </a:prstGeom>
                    <a:noFill/>
                    <a:ln>
                      <a:noFill/>
                    </a:ln>
                  </pic:spPr>
                </pic:pic>
              </a:graphicData>
            </a:graphic>
          </wp:inline>
        </w:drawing>
      </w:r>
    </w:p>
    <w:p w14:paraId="1B293114" w14:textId="77777777" w:rsidR="00642636" w:rsidRPr="00201399" w:rsidRDefault="00642636" w:rsidP="00642636">
      <w:pPr>
        <w:rPr>
          <w:b/>
          <w:bCs/>
          <w:sz w:val="24"/>
          <w:szCs w:val="24"/>
          <w:lang w:eastAsia="ru-RU"/>
        </w:rPr>
      </w:pPr>
    </w:p>
    <w:p w14:paraId="164C9DF1" w14:textId="77777777" w:rsidR="00642636" w:rsidRPr="00201399" w:rsidRDefault="00642636" w:rsidP="00642636">
      <w:pPr>
        <w:jc w:val="center"/>
        <w:rPr>
          <w:b/>
          <w:sz w:val="24"/>
          <w:szCs w:val="24"/>
          <w:lang w:eastAsia="ru-RU"/>
        </w:rPr>
      </w:pPr>
      <w:r w:rsidRPr="00201399">
        <w:rPr>
          <w:b/>
          <w:sz w:val="24"/>
          <w:szCs w:val="24"/>
          <w:lang w:eastAsia="ru-RU"/>
        </w:rPr>
        <w:t>Eiropas Sociālā fonda projekts Nr.9.2.6.0/17/1/001 “Ārstniecības un ārstniecības atbalsta personāla kvalifikācijas uzlabošana”</w:t>
      </w:r>
    </w:p>
    <w:p w14:paraId="14AD190C" w14:textId="77777777" w:rsidR="00642636" w:rsidRDefault="00642636" w:rsidP="00642636">
      <w:pPr>
        <w:jc w:val="both"/>
        <w:rPr>
          <w:sz w:val="22"/>
          <w:szCs w:val="22"/>
        </w:rPr>
      </w:pPr>
    </w:p>
    <w:p w14:paraId="4FA69FC6" w14:textId="77777777" w:rsidR="00642636" w:rsidRPr="00642636" w:rsidRDefault="00642636" w:rsidP="00642636">
      <w:pPr>
        <w:jc w:val="both"/>
        <w:rPr>
          <w:sz w:val="22"/>
          <w:szCs w:val="22"/>
        </w:rPr>
      </w:pPr>
      <w:r w:rsidRPr="00642636">
        <w:rPr>
          <w:sz w:val="22"/>
          <w:szCs w:val="22"/>
        </w:rPr>
        <w:t xml:space="preserve">Lūdzam ņemt vērā, ka Eiropas Sociālā fonda projekta Nr.9.2.6.0/17/I/001 ietvaros rīkoto </w:t>
      </w:r>
      <w:r w:rsidRPr="00642636">
        <w:rPr>
          <w:color w:val="C00000"/>
          <w:sz w:val="22"/>
          <w:szCs w:val="22"/>
        </w:rPr>
        <w:t xml:space="preserve">mācību dalībnieks vienā dienā drīkst apmeklēt nodarbības tikai vienā mācību programmā! </w:t>
      </w:r>
      <w:r w:rsidRPr="00642636">
        <w:rPr>
          <w:sz w:val="22"/>
          <w:szCs w:val="22"/>
        </w:rPr>
        <w:t xml:space="preserve">Ja vairākām mācību programmām pārklājas norises datumi (arī tad, ja mācības realizē dažādas institūcijas), tad drīkst apmeklēt tikai vienu programmu! </w:t>
      </w:r>
    </w:p>
    <w:p w14:paraId="464C5488" w14:textId="77777777" w:rsidR="00642636" w:rsidRPr="00642636" w:rsidRDefault="00642636" w:rsidP="00642636">
      <w:pPr>
        <w:jc w:val="both"/>
        <w:rPr>
          <w:sz w:val="22"/>
          <w:szCs w:val="22"/>
        </w:rPr>
      </w:pPr>
    </w:p>
    <w:p w14:paraId="7953CAEE" w14:textId="77777777" w:rsidR="00642636" w:rsidRPr="00642636" w:rsidRDefault="00642636" w:rsidP="00642636">
      <w:pPr>
        <w:jc w:val="both"/>
        <w:rPr>
          <w:sz w:val="22"/>
          <w:szCs w:val="22"/>
        </w:rPr>
      </w:pPr>
      <w:r w:rsidRPr="00642636">
        <w:rPr>
          <w:sz w:val="22"/>
          <w:szCs w:val="22"/>
        </w:rPr>
        <w:t xml:space="preserve">Analizējot realizēto mācību datus ir konstatēts, ka mācību dalībnieki vienlaicīgi apmeklē vairākas nodarbības (vienā dienā apmeklē vairākas mācību programmas gan pie viena, gan dažādiem rīkotājiem), Veselības ministrija brīdina, ka šī fakta konstatēšanas gadījumā VM vērsīsies sertifikācijas institūcijās ar lūgumu konkrētā mācību dalībnieka iegūtos tālākizglītības punktus neņemt vērā pie ārstniecības personas </w:t>
      </w:r>
      <w:proofErr w:type="spellStart"/>
      <w:r w:rsidRPr="00642636">
        <w:rPr>
          <w:sz w:val="22"/>
          <w:szCs w:val="22"/>
        </w:rPr>
        <w:t>resertifikācijas</w:t>
      </w:r>
      <w:proofErr w:type="spellEnd"/>
      <w:r w:rsidRPr="00642636">
        <w:rPr>
          <w:sz w:val="22"/>
          <w:szCs w:val="22"/>
        </w:rPr>
        <w:t xml:space="preserve">. </w:t>
      </w:r>
    </w:p>
    <w:p w14:paraId="1E9D1163" w14:textId="77777777" w:rsidR="00642636" w:rsidRPr="00642636" w:rsidRDefault="00642636" w:rsidP="00642636">
      <w:pPr>
        <w:jc w:val="both"/>
        <w:rPr>
          <w:sz w:val="22"/>
          <w:szCs w:val="22"/>
        </w:rPr>
      </w:pPr>
    </w:p>
    <w:p w14:paraId="0AB0BF70" w14:textId="77777777" w:rsidR="00642636" w:rsidRPr="00642636" w:rsidRDefault="00642636" w:rsidP="00642636">
      <w:pPr>
        <w:pStyle w:val="NormalWeb"/>
        <w:spacing w:before="120" w:beforeAutospacing="0" w:after="0" w:afterAutospacing="0"/>
        <w:rPr>
          <w:color w:val="000000"/>
          <w:sz w:val="22"/>
          <w:szCs w:val="22"/>
        </w:rPr>
      </w:pPr>
      <w:r w:rsidRPr="00642636">
        <w:rPr>
          <w:color w:val="000000"/>
          <w:sz w:val="22"/>
          <w:szCs w:val="22"/>
        </w:rPr>
        <w:t>Noderīgi!</w:t>
      </w:r>
    </w:p>
    <w:p w14:paraId="39ACCF34" w14:textId="77777777" w:rsidR="00642636" w:rsidRPr="00642636" w:rsidRDefault="00642636" w:rsidP="00642636">
      <w:pPr>
        <w:pStyle w:val="NormalWeb"/>
        <w:numPr>
          <w:ilvl w:val="0"/>
          <w:numId w:val="7"/>
        </w:numPr>
        <w:spacing w:before="120" w:beforeAutospacing="0" w:after="0" w:afterAutospacing="0"/>
        <w:rPr>
          <w:color w:val="000000"/>
          <w:sz w:val="22"/>
          <w:szCs w:val="22"/>
        </w:rPr>
      </w:pPr>
      <w:r w:rsidRPr="00642636">
        <w:rPr>
          <w:color w:val="000000"/>
          <w:sz w:val="22"/>
          <w:szCs w:val="22"/>
        </w:rPr>
        <w:t xml:space="preserve">Informācija par Rīgas Stradiņa universitātes ESF projektu Nr.9.2.6.0/17/I/001 ietvaros rīkotajām mācībām </w:t>
      </w:r>
      <w:hyperlink r:id="rId7" w:history="1">
        <w:r w:rsidRPr="00642636">
          <w:rPr>
            <w:rStyle w:val="Hyperlink"/>
            <w:sz w:val="22"/>
            <w:szCs w:val="22"/>
          </w:rPr>
          <w:t>https://www.rsu.lv/esf-kursi</w:t>
        </w:r>
      </w:hyperlink>
      <w:r w:rsidRPr="00642636">
        <w:rPr>
          <w:color w:val="000000"/>
          <w:sz w:val="22"/>
          <w:szCs w:val="22"/>
        </w:rPr>
        <w:t xml:space="preserve"> </w:t>
      </w:r>
    </w:p>
    <w:p w14:paraId="3595DB7A" w14:textId="77777777" w:rsidR="00642636" w:rsidRPr="00642636" w:rsidRDefault="00642636" w:rsidP="00642636">
      <w:pPr>
        <w:pStyle w:val="NormalWeb"/>
        <w:numPr>
          <w:ilvl w:val="0"/>
          <w:numId w:val="7"/>
        </w:numPr>
        <w:spacing w:before="120" w:beforeAutospacing="0" w:after="0" w:afterAutospacing="0"/>
        <w:rPr>
          <w:color w:val="000000"/>
          <w:sz w:val="22"/>
          <w:szCs w:val="22"/>
        </w:rPr>
      </w:pPr>
      <w:r w:rsidRPr="00642636">
        <w:rPr>
          <w:color w:val="000000"/>
          <w:sz w:val="22"/>
          <w:szCs w:val="22"/>
        </w:rPr>
        <w:t xml:space="preserve">Informācija par ESF projektu Nr.9.2.6.0/17/I/001 un tā ietvaros rīkotajām mācībām pieejama Veselības ministrijas izveidotajā mājas lapā </w:t>
      </w:r>
      <w:hyperlink r:id="rId8" w:history="1">
        <w:r w:rsidRPr="00642636">
          <w:rPr>
            <w:rStyle w:val="Hyperlink"/>
            <w:sz w:val="22"/>
            <w:szCs w:val="22"/>
          </w:rPr>
          <w:t>www.talakizglitiba.lv</w:t>
        </w:r>
      </w:hyperlink>
      <w:r w:rsidRPr="00642636">
        <w:rPr>
          <w:color w:val="000000"/>
          <w:sz w:val="22"/>
          <w:szCs w:val="22"/>
        </w:rPr>
        <w:t xml:space="preserve"> </w:t>
      </w:r>
    </w:p>
    <w:p w14:paraId="318201C4" w14:textId="5111AC23" w:rsidR="00A93487" w:rsidRPr="00642636" w:rsidRDefault="00642636" w:rsidP="00642636">
      <w:pPr>
        <w:pStyle w:val="ListParagraph"/>
        <w:numPr>
          <w:ilvl w:val="0"/>
          <w:numId w:val="7"/>
        </w:numPr>
        <w:rPr>
          <w:sz w:val="22"/>
          <w:szCs w:val="22"/>
        </w:rPr>
      </w:pPr>
      <w:r w:rsidRPr="00642636">
        <w:rPr>
          <w:color w:val="000000"/>
          <w:sz w:val="22"/>
          <w:szCs w:val="22"/>
        </w:rPr>
        <w:t xml:space="preserve">Projekta realizācijā iesaistīto institūciju kopējais mācību kalendārs attiecīgajam mēnesim pieejams  </w:t>
      </w:r>
      <w:hyperlink r:id="rId9" w:history="1">
        <w:r w:rsidRPr="00642636">
          <w:rPr>
            <w:rStyle w:val="Hyperlink"/>
            <w:sz w:val="22"/>
            <w:szCs w:val="22"/>
          </w:rPr>
          <w:t>http://www.talakizglitiba.lv/aktualitates/aktualitates</w:t>
        </w:r>
      </w:hyperlink>
    </w:p>
    <w:sectPr w:rsidR="00A93487" w:rsidRPr="00642636" w:rsidSect="00F559C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Tilde">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22F15"/>
    <w:multiLevelType w:val="hybridMultilevel"/>
    <w:tmpl w:val="DF9AAE6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05C02A7"/>
    <w:multiLevelType w:val="hybridMultilevel"/>
    <w:tmpl w:val="F4E6D772"/>
    <w:lvl w:ilvl="0" w:tplc="BA2CDEBC">
      <w:start w:val="1"/>
      <w:numFmt w:val="decimal"/>
      <w:lvlText w:val="%1)"/>
      <w:lvlJc w:val="left"/>
      <w:pPr>
        <w:ind w:left="360" w:hanging="360"/>
      </w:pPr>
      <w:rPr>
        <w:sz w:val="22"/>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 w15:restartNumberingAfterBreak="0">
    <w:nsid w:val="32E37724"/>
    <w:multiLevelType w:val="hybridMultilevel"/>
    <w:tmpl w:val="FAD210A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3EF75375"/>
    <w:multiLevelType w:val="hybridMultilevel"/>
    <w:tmpl w:val="E85A87F8"/>
    <w:lvl w:ilvl="0" w:tplc="1082C5F0">
      <w:numFmt w:val="bullet"/>
      <w:lvlText w:val="-"/>
      <w:lvlJc w:val="left"/>
      <w:pPr>
        <w:ind w:left="720" w:hanging="360"/>
      </w:pPr>
      <w:rPr>
        <w:rFonts w:ascii="Times New Roman" w:eastAsia="Times New Roman" w:hAnsi="Times New Roman" w:cs="Times New Roman" w:hint="default"/>
      </w:rPr>
    </w:lvl>
    <w:lvl w:ilvl="1" w:tplc="417CB29C">
      <w:start w:val="1"/>
      <w:numFmt w:val="bullet"/>
      <w:lvlText w:val="o"/>
      <w:lvlJc w:val="left"/>
      <w:pPr>
        <w:ind w:left="1440" w:hanging="360"/>
      </w:pPr>
      <w:rPr>
        <w:rFonts w:ascii="Courier New" w:hAnsi="Courier New" w:cs="Courier New" w:hint="default"/>
      </w:rPr>
    </w:lvl>
    <w:lvl w:ilvl="2" w:tplc="879C061E">
      <w:start w:val="1"/>
      <w:numFmt w:val="bullet"/>
      <w:lvlText w:val=""/>
      <w:lvlJc w:val="left"/>
      <w:pPr>
        <w:ind w:left="2160" w:hanging="360"/>
      </w:pPr>
      <w:rPr>
        <w:rFonts w:ascii="Wingdings" w:hAnsi="Wingdings" w:hint="default"/>
      </w:rPr>
    </w:lvl>
    <w:lvl w:ilvl="3" w:tplc="ED0C77BE" w:tentative="1">
      <w:start w:val="1"/>
      <w:numFmt w:val="bullet"/>
      <w:lvlText w:val=""/>
      <w:lvlJc w:val="left"/>
      <w:pPr>
        <w:ind w:left="2880" w:hanging="360"/>
      </w:pPr>
      <w:rPr>
        <w:rFonts w:ascii="Symbol" w:hAnsi="Symbol" w:hint="default"/>
      </w:rPr>
    </w:lvl>
    <w:lvl w:ilvl="4" w:tplc="394A38DA" w:tentative="1">
      <w:start w:val="1"/>
      <w:numFmt w:val="bullet"/>
      <w:lvlText w:val="o"/>
      <w:lvlJc w:val="left"/>
      <w:pPr>
        <w:ind w:left="3600" w:hanging="360"/>
      </w:pPr>
      <w:rPr>
        <w:rFonts w:ascii="Courier New" w:hAnsi="Courier New" w:cs="Courier New" w:hint="default"/>
      </w:rPr>
    </w:lvl>
    <w:lvl w:ilvl="5" w:tplc="55889A12" w:tentative="1">
      <w:start w:val="1"/>
      <w:numFmt w:val="bullet"/>
      <w:lvlText w:val=""/>
      <w:lvlJc w:val="left"/>
      <w:pPr>
        <w:ind w:left="4320" w:hanging="360"/>
      </w:pPr>
      <w:rPr>
        <w:rFonts w:ascii="Wingdings" w:hAnsi="Wingdings" w:hint="default"/>
      </w:rPr>
    </w:lvl>
    <w:lvl w:ilvl="6" w:tplc="4308D43A" w:tentative="1">
      <w:start w:val="1"/>
      <w:numFmt w:val="bullet"/>
      <w:lvlText w:val=""/>
      <w:lvlJc w:val="left"/>
      <w:pPr>
        <w:ind w:left="5040" w:hanging="360"/>
      </w:pPr>
      <w:rPr>
        <w:rFonts w:ascii="Symbol" w:hAnsi="Symbol" w:hint="default"/>
      </w:rPr>
    </w:lvl>
    <w:lvl w:ilvl="7" w:tplc="573AC99A" w:tentative="1">
      <w:start w:val="1"/>
      <w:numFmt w:val="bullet"/>
      <w:lvlText w:val="o"/>
      <w:lvlJc w:val="left"/>
      <w:pPr>
        <w:ind w:left="5760" w:hanging="360"/>
      </w:pPr>
      <w:rPr>
        <w:rFonts w:ascii="Courier New" w:hAnsi="Courier New" w:cs="Courier New" w:hint="default"/>
      </w:rPr>
    </w:lvl>
    <w:lvl w:ilvl="8" w:tplc="C33ED244" w:tentative="1">
      <w:start w:val="1"/>
      <w:numFmt w:val="bullet"/>
      <w:lvlText w:val=""/>
      <w:lvlJc w:val="left"/>
      <w:pPr>
        <w:ind w:left="6480" w:hanging="360"/>
      </w:pPr>
      <w:rPr>
        <w:rFonts w:ascii="Wingdings" w:hAnsi="Wingdings" w:hint="default"/>
      </w:rPr>
    </w:lvl>
  </w:abstractNum>
  <w:abstractNum w:abstractNumId="4" w15:restartNumberingAfterBreak="0">
    <w:nsid w:val="67BA1CC2"/>
    <w:multiLevelType w:val="hybridMultilevel"/>
    <w:tmpl w:val="D098E57E"/>
    <w:lvl w:ilvl="0" w:tplc="04260005">
      <w:start w:val="1"/>
      <w:numFmt w:val="bullet"/>
      <w:lvlText w:val=""/>
      <w:lvlJc w:val="left"/>
      <w:pPr>
        <w:ind w:left="720" w:hanging="360"/>
      </w:pPr>
      <w:rPr>
        <w:rFonts w:ascii="Wingdings" w:hAnsi="Wingding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5F"/>
    <w:rsid w:val="00135E79"/>
    <w:rsid w:val="002C773C"/>
    <w:rsid w:val="00362F18"/>
    <w:rsid w:val="00495E61"/>
    <w:rsid w:val="00642636"/>
    <w:rsid w:val="0089545F"/>
    <w:rsid w:val="009073F2"/>
    <w:rsid w:val="00A01DC4"/>
    <w:rsid w:val="00A1058D"/>
    <w:rsid w:val="00A10CD5"/>
    <w:rsid w:val="00BB1D3A"/>
    <w:rsid w:val="00D814F1"/>
    <w:rsid w:val="00DD0491"/>
    <w:rsid w:val="00F559CC"/>
    <w:rsid w:val="00F616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E468E"/>
  <w15:chartTrackingRefBased/>
  <w15:docId w15:val="{553F4848-7B80-450B-B600-62EAA44A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59C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14F1"/>
    <w:rPr>
      <w:color w:val="0563C1" w:themeColor="hyperlink"/>
      <w:u w:val="single"/>
    </w:rPr>
  </w:style>
  <w:style w:type="paragraph" w:styleId="ListParagraph">
    <w:name w:val="List Paragraph"/>
    <w:aliases w:val="2"/>
    <w:basedOn w:val="Normal"/>
    <w:link w:val="ListParagraphChar"/>
    <w:uiPriority w:val="34"/>
    <w:qFormat/>
    <w:rsid w:val="00642636"/>
    <w:pPr>
      <w:ind w:left="720"/>
      <w:contextualSpacing/>
    </w:pPr>
  </w:style>
  <w:style w:type="paragraph" w:styleId="NormalWeb">
    <w:name w:val="Normal (Web)"/>
    <w:basedOn w:val="Normal"/>
    <w:uiPriority w:val="99"/>
    <w:semiHidden/>
    <w:unhideWhenUsed/>
    <w:rsid w:val="00642636"/>
    <w:pPr>
      <w:spacing w:before="100" w:beforeAutospacing="1" w:after="100" w:afterAutospacing="1"/>
    </w:pPr>
    <w:rPr>
      <w:rFonts w:eastAsiaTheme="minorHAnsi"/>
      <w:sz w:val="24"/>
      <w:szCs w:val="24"/>
      <w:lang w:eastAsia="lv-LV"/>
    </w:rPr>
  </w:style>
  <w:style w:type="character" w:customStyle="1" w:styleId="ListParagraphChar">
    <w:name w:val="List Paragraph Char"/>
    <w:aliases w:val="2 Char"/>
    <w:link w:val="ListParagraph"/>
    <w:uiPriority w:val="34"/>
    <w:locked/>
    <w:rsid w:val="0064263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254601">
      <w:bodyDiv w:val="1"/>
      <w:marLeft w:val="0"/>
      <w:marRight w:val="0"/>
      <w:marTop w:val="0"/>
      <w:marBottom w:val="0"/>
      <w:divBdr>
        <w:top w:val="none" w:sz="0" w:space="0" w:color="auto"/>
        <w:left w:val="none" w:sz="0" w:space="0" w:color="auto"/>
        <w:bottom w:val="none" w:sz="0" w:space="0" w:color="auto"/>
        <w:right w:val="none" w:sz="0" w:space="0" w:color="auto"/>
      </w:divBdr>
    </w:div>
    <w:div w:id="1419717412">
      <w:bodyDiv w:val="1"/>
      <w:marLeft w:val="0"/>
      <w:marRight w:val="0"/>
      <w:marTop w:val="0"/>
      <w:marBottom w:val="0"/>
      <w:divBdr>
        <w:top w:val="none" w:sz="0" w:space="0" w:color="auto"/>
        <w:left w:val="none" w:sz="0" w:space="0" w:color="auto"/>
        <w:bottom w:val="none" w:sz="0" w:space="0" w:color="auto"/>
        <w:right w:val="none" w:sz="0" w:space="0" w:color="auto"/>
      </w:divBdr>
    </w:div>
    <w:div w:id="204940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lakizglitiba.lv" TargetMode="External"/><Relationship Id="rId3" Type="http://schemas.openxmlformats.org/officeDocument/2006/relationships/settings" Target="settings.xml"/><Relationship Id="rId7" Type="http://schemas.openxmlformats.org/officeDocument/2006/relationships/hyperlink" Target="https://www.rsu.lv/esf-kur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tto.me/rsu-macibu-programma/registretie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alakizglitiba.lv/aktualitates/aktuali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Dreimane</dc:creator>
  <cp:keywords/>
  <dc:description/>
  <cp:lastModifiedBy>Sanita Roģe</cp:lastModifiedBy>
  <cp:revision>8</cp:revision>
  <dcterms:created xsi:type="dcterms:W3CDTF">2022-07-15T05:36:00Z</dcterms:created>
  <dcterms:modified xsi:type="dcterms:W3CDTF">2023-03-16T11:07:00Z</dcterms:modified>
</cp:coreProperties>
</file>